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ED9" w:rsidRDefault="00672ED9" w:rsidP="00672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0016" w:rsidRDefault="00D70016" w:rsidP="00672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6D8" w:rsidRDefault="005D16D8" w:rsidP="00672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6D8" w:rsidRDefault="005D16D8" w:rsidP="00672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6D8" w:rsidRDefault="005D16D8" w:rsidP="00672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6D8" w:rsidRDefault="005D16D8" w:rsidP="00672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6D8" w:rsidRDefault="005D16D8" w:rsidP="00672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6D8" w:rsidRDefault="005D16D8" w:rsidP="00672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0016" w:rsidRDefault="00D70016" w:rsidP="00672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0016" w:rsidRDefault="00D70016" w:rsidP="00672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683" w:rsidRDefault="00004683" w:rsidP="005D16D8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D16D8" w:rsidRPr="006C49ED" w:rsidRDefault="00D70016" w:rsidP="005D16D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1F497D" w:themeColor="text2"/>
          <w:sz w:val="72"/>
          <w:szCs w:val="72"/>
        </w:rPr>
      </w:pPr>
      <w:r w:rsidRPr="006C49ED">
        <w:rPr>
          <w:rFonts w:ascii="Times New Roman" w:hAnsi="Times New Roman" w:cs="Times New Roman"/>
          <w:b/>
          <w:i/>
          <w:color w:val="1F497D" w:themeColor="text2"/>
          <w:sz w:val="72"/>
          <w:szCs w:val="72"/>
        </w:rPr>
        <w:t>Доклад на тему:</w:t>
      </w:r>
    </w:p>
    <w:p w:rsidR="00D70016" w:rsidRPr="006C49ED" w:rsidRDefault="005D16D8" w:rsidP="005D16D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1F497D" w:themeColor="text2"/>
          <w:sz w:val="72"/>
          <w:szCs w:val="72"/>
        </w:rPr>
      </w:pPr>
      <w:r w:rsidRPr="006C49ED">
        <w:rPr>
          <w:rFonts w:ascii="Times New Roman" w:hAnsi="Times New Roman" w:cs="Times New Roman"/>
          <w:b/>
          <w:i/>
          <w:color w:val="1F497D" w:themeColor="text2"/>
          <w:sz w:val="72"/>
          <w:szCs w:val="72"/>
        </w:rPr>
        <w:t>«</w:t>
      </w:r>
      <w:r w:rsidR="00D70016" w:rsidRPr="006C49ED">
        <w:rPr>
          <w:rFonts w:ascii="Times New Roman" w:hAnsi="Times New Roman" w:cs="Times New Roman"/>
          <w:b/>
          <w:i/>
          <w:color w:val="1F497D" w:themeColor="text2"/>
          <w:sz w:val="72"/>
          <w:szCs w:val="72"/>
        </w:rPr>
        <w:t xml:space="preserve">Формирование </w:t>
      </w:r>
      <w:r w:rsidRPr="006C49ED">
        <w:rPr>
          <w:rFonts w:ascii="Times New Roman" w:hAnsi="Times New Roman" w:cs="Times New Roman"/>
          <w:b/>
          <w:i/>
          <w:color w:val="1F497D" w:themeColor="text2"/>
          <w:sz w:val="72"/>
          <w:szCs w:val="72"/>
        </w:rPr>
        <w:t xml:space="preserve">мотивации к </w:t>
      </w:r>
      <w:r w:rsidR="00D70016" w:rsidRPr="006C49ED">
        <w:rPr>
          <w:rFonts w:ascii="Times New Roman" w:hAnsi="Times New Roman" w:cs="Times New Roman"/>
          <w:b/>
          <w:i/>
          <w:color w:val="1F497D" w:themeColor="text2"/>
          <w:sz w:val="72"/>
          <w:szCs w:val="72"/>
        </w:rPr>
        <w:t xml:space="preserve">обучению географии у </w:t>
      </w:r>
      <w:proofErr w:type="gramStart"/>
      <w:r w:rsidR="00D70016" w:rsidRPr="006C49ED">
        <w:rPr>
          <w:rFonts w:ascii="Times New Roman" w:hAnsi="Times New Roman" w:cs="Times New Roman"/>
          <w:b/>
          <w:i/>
          <w:color w:val="1F497D" w:themeColor="text2"/>
          <w:sz w:val="72"/>
          <w:szCs w:val="72"/>
        </w:rPr>
        <w:t>обучающихся</w:t>
      </w:r>
      <w:proofErr w:type="gramEnd"/>
      <w:r w:rsidRPr="006C49ED">
        <w:rPr>
          <w:rFonts w:ascii="Times New Roman" w:hAnsi="Times New Roman" w:cs="Times New Roman"/>
          <w:b/>
          <w:i/>
          <w:color w:val="1F497D" w:themeColor="text2"/>
          <w:sz w:val="72"/>
          <w:szCs w:val="72"/>
        </w:rPr>
        <w:t>»</w:t>
      </w:r>
    </w:p>
    <w:p w:rsidR="00D70016" w:rsidRPr="006C49ED" w:rsidRDefault="00D70016" w:rsidP="005D16D8">
      <w:pPr>
        <w:spacing w:after="0" w:line="240" w:lineRule="auto"/>
        <w:rPr>
          <w:rFonts w:ascii="Times New Roman" w:hAnsi="Times New Roman" w:cs="Times New Roman"/>
          <w:b/>
          <w:i/>
          <w:color w:val="1F497D" w:themeColor="text2"/>
          <w:sz w:val="72"/>
          <w:szCs w:val="72"/>
        </w:rPr>
      </w:pPr>
    </w:p>
    <w:p w:rsidR="00D70016" w:rsidRPr="006C49ED" w:rsidRDefault="00D70016" w:rsidP="00D70016">
      <w:pPr>
        <w:spacing w:after="0" w:line="240" w:lineRule="auto"/>
        <w:rPr>
          <w:color w:val="1F497D" w:themeColor="text2"/>
          <w:sz w:val="72"/>
          <w:szCs w:val="72"/>
        </w:rPr>
      </w:pPr>
    </w:p>
    <w:p w:rsidR="00004683" w:rsidRDefault="00004683" w:rsidP="000046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4683" w:rsidRDefault="00004683" w:rsidP="000046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4683" w:rsidRDefault="00004683" w:rsidP="000046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4683" w:rsidRDefault="00004683" w:rsidP="000046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4683" w:rsidRDefault="00004683" w:rsidP="000046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4683" w:rsidRDefault="00004683" w:rsidP="000046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4683" w:rsidRDefault="00004683" w:rsidP="000046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4683" w:rsidRDefault="00004683" w:rsidP="000046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4683" w:rsidRDefault="00004683" w:rsidP="000046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4683" w:rsidRDefault="00004683" w:rsidP="000046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0016" w:rsidRDefault="00004683" w:rsidP="000046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ШМО, у</w:t>
      </w:r>
      <w:r w:rsidR="00D70016" w:rsidRPr="005D16D8">
        <w:rPr>
          <w:rFonts w:ascii="Times New Roman" w:hAnsi="Times New Roman" w:cs="Times New Roman"/>
          <w:b/>
          <w:sz w:val="28"/>
          <w:szCs w:val="28"/>
        </w:rPr>
        <w:t>читель географии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04683" w:rsidRPr="005D16D8" w:rsidRDefault="00086F91" w:rsidP="001A70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004683">
        <w:rPr>
          <w:rFonts w:ascii="Times New Roman" w:hAnsi="Times New Roman" w:cs="Times New Roman"/>
          <w:b/>
          <w:sz w:val="28"/>
          <w:szCs w:val="28"/>
        </w:rPr>
        <w:t>Ибрагимова Н.А.</w:t>
      </w:r>
    </w:p>
    <w:p w:rsidR="00D70016" w:rsidRPr="005D16D8" w:rsidRDefault="00D70016" w:rsidP="00D700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016" w:rsidRDefault="00D70016" w:rsidP="00D700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363"/>
        <w:tblW w:w="5273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929"/>
      </w:tblGrid>
      <w:tr w:rsidR="006459A1" w:rsidRPr="005D16D8" w:rsidTr="00B519ED">
        <w:trPr>
          <w:tblCellSpacing w:w="0" w:type="dxa"/>
        </w:trPr>
        <w:tc>
          <w:tcPr>
            <w:tcW w:w="5000" w:type="pct"/>
            <w:vAlign w:val="center"/>
          </w:tcPr>
          <w:p w:rsidR="008B277F" w:rsidRDefault="005D16D8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</w:t>
            </w:r>
            <w:r w:rsidR="006459A1" w:rsidRPr="005D16D8">
              <w:rPr>
                <w:sz w:val="28"/>
                <w:szCs w:val="28"/>
              </w:rPr>
              <w:t>В ходе своей педагоги</w:t>
            </w:r>
            <w:r>
              <w:rPr>
                <w:sz w:val="28"/>
                <w:szCs w:val="28"/>
              </w:rPr>
              <w:t>ческой деятельности и</w:t>
            </w:r>
            <w:r w:rsidR="006459A1" w:rsidRPr="005D16D8">
              <w:rPr>
                <w:sz w:val="28"/>
                <w:szCs w:val="28"/>
              </w:rPr>
              <w:t xml:space="preserve"> опыта работы, мною было замечено, что современные дети имеют крайне малую мотивацию к обучению и сниженный интерес, особенно к предмету изучения, который ими изначально считается несложным и предметом второго плана, такой как география.</w:t>
            </w:r>
            <w:r>
              <w:rPr>
                <w:sz w:val="28"/>
                <w:szCs w:val="28"/>
              </w:rPr>
              <w:t xml:space="preserve">      </w:t>
            </w:r>
            <w:r w:rsidR="00DF1D76">
              <w:rPr>
                <w:sz w:val="28"/>
                <w:szCs w:val="28"/>
              </w:rPr>
              <w:t xml:space="preserve">     </w:t>
            </w:r>
            <w:r w:rsidR="006459A1" w:rsidRPr="005D16D8">
              <w:rPr>
                <w:sz w:val="28"/>
                <w:szCs w:val="28"/>
              </w:rPr>
              <w:t>Формирование мотивации учения в школьном возрасте можно назвать одной из центральных проблем современной школы, делом общественной важности. Но, как показала практика, вести рассуждения на эту тему легко, а вот на деле все гораздо сложнее. «Как повысить уровень мотивации школьников в изучении географии, соответственно, и качество образования»?</w:t>
            </w:r>
          </w:p>
          <w:p w:rsidR="006459A1" w:rsidRPr="005D16D8" w:rsidRDefault="005D16D8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459A1" w:rsidRPr="005D16D8">
              <w:rPr>
                <w:sz w:val="28"/>
                <w:szCs w:val="28"/>
              </w:rPr>
              <w:t xml:space="preserve">В ходе работы  над проблемой  были выявлены следующие </w:t>
            </w:r>
            <w:r w:rsidR="006459A1" w:rsidRPr="005D16D8">
              <w:rPr>
                <w:rStyle w:val="a4"/>
                <w:sz w:val="28"/>
                <w:szCs w:val="28"/>
              </w:rPr>
              <w:t>противоречия:</w:t>
            </w:r>
          </w:p>
          <w:p w:rsidR="006459A1" w:rsidRPr="005D16D8" w:rsidRDefault="006459A1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D16D8">
              <w:rPr>
                <w:sz w:val="28"/>
                <w:szCs w:val="28"/>
              </w:rPr>
              <w:t xml:space="preserve">1) с одной стороны – отсутствие интереса к географии, у отдельных школьников и высокими требованиями программ по данному предмету;    </w:t>
            </w:r>
          </w:p>
          <w:p w:rsidR="006459A1" w:rsidRPr="005D16D8" w:rsidRDefault="006459A1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D16D8">
              <w:rPr>
                <w:sz w:val="28"/>
                <w:szCs w:val="28"/>
              </w:rPr>
              <w:t xml:space="preserve">2) с другой стороны – традиционной системой построения образовательного процесса, которая,  даёт ребёнку хорошо аргументированный, логически выстроенный материал, но зачастую не совсем интересна современному ребенку и отчасти скучна и однообразна. </w:t>
            </w:r>
          </w:p>
          <w:p w:rsidR="006459A1" w:rsidRPr="005D16D8" w:rsidRDefault="00B519ED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459A1" w:rsidRPr="005D16D8">
              <w:rPr>
                <w:sz w:val="28"/>
                <w:szCs w:val="28"/>
              </w:rPr>
              <w:t xml:space="preserve">Что такое мотивация? Мотивация (от </w:t>
            </w:r>
            <w:proofErr w:type="gramStart"/>
            <w:r w:rsidR="006459A1" w:rsidRPr="005D16D8">
              <w:rPr>
                <w:sz w:val="28"/>
                <w:szCs w:val="28"/>
              </w:rPr>
              <w:t>французского</w:t>
            </w:r>
            <w:proofErr w:type="gramEnd"/>
            <w:r w:rsidR="006459A1" w:rsidRPr="005D16D8">
              <w:rPr>
                <w:sz w:val="28"/>
                <w:szCs w:val="28"/>
              </w:rPr>
              <w:t xml:space="preserve"> </w:t>
            </w:r>
            <w:proofErr w:type="spellStart"/>
            <w:r w:rsidR="006459A1" w:rsidRPr="005D16D8">
              <w:rPr>
                <w:rStyle w:val="a4"/>
                <w:sz w:val="28"/>
                <w:szCs w:val="28"/>
              </w:rPr>
              <w:t>motif</w:t>
            </w:r>
            <w:proofErr w:type="spellEnd"/>
            <w:r w:rsidR="006459A1" w:rsidRPr="005D16D8">
              <w:rPr>
                <w:sz w:val="28"/>
                <w:szCs w:val="28"/>
              </w:rPr>
              <w:t xml:space="preserve"> – побуждение), то есть побуждение к действию. </w:t>
            </w:r>
          </w:p>
          <w:p w:rsidR="006459A1" w:rsidRPr="005D16D8" w:rsidRDefault="006459A1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D16D8">
              <w:rPr>
                <w:sz w:val="28"/>
                <w:szCs w:val="28"/>
              </w:rPr>
              <w:t xml:space="preserve">В ходе работы были прослежены </w:t>
            </w:r>
            <w:r w:rsidRPr="005D16D8">
              <w:rPr>
                <w:rStyle w:val="a4"/>
                <w:sz w:val="28"/>
                <w:szCs w:val="28"/>
              </w:rPr>
              <w:t>этапы формирования мотивации.</w:t>
            </w:r>
          </w:p>
          <w:p w:rsidR="006459A1" w:rsidRPr="005D16D8" w:rsidRDefault="00E95366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     </w:t>
            </w:r>
            <w:r w:rsidR="00B519ED">
              <w:rPr>
                <w:rStyle w:val="a4"/>
                <w:sz w:val="28"/>
                <w:szCs w:val="28"/>
              </w:rPr>
              <w:t xml:space="preserve"> </w:t>
            </w:r>
            <w:r w:rsidR="006459A1" w:rsidRPr="005D16D8">
              <w:rPr>
                <w:rStyle w:val="a4"/>
                <w:sz w:val="28"/>
                <w:szCs w:val="28"/>
              </w:rPr>
              <w:t>1 этап.</w:t>
            </w:r>
            <w:r w:rsidR="006459A1" w:rsidRPr="005D16D8">
              <w:rPr>
                <w:sz w:val="28"/>
                <w:szCs w:val="28"/>
              </w:rPr>
              <w:t xml:space="preserve"> Возникновение мотивации.</w:t>
            </w:r>
          </w:p>
          <w:p w:rsidR="006459A1" w:rsidRPr="005D16D8" w:rsidRDefault="00B519ED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      </w:t>
            </w:r>
            <w:r w:rsidR="006459A1" w:rsidRPr="005D16D8">
              <w:rPr>
                <w:rStyle w:val="a4"/>
                <w:sz w:val="28"/>
                <w:szCs w:val="28"/>
              </w:rPr>
              <w:t>2 этап.</w:t>
            </w:r>
            <w:r w:rsidR="006459A1" w:rsidRPr="005D16D8">
              <w:rPr>
                <w:sz w:val="28"/>
                <w:szCs w:val="28"/>
              </w:rPr>
              <w:t xml:space="preserve"> Подкрепление и усиление возникшей мотивации.</w:t>
            </w:r>
          </w:p>
          <w:p w:rsidR="006459A1" w:rsidRPr="005D16D8" w:rsidRDefault="00B519ED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      </w:t>
            </w:r>
            <w:r w:rsidR="006459A1" w:rsidRPr="005D16D8">
              <w:rPr>
                <w:rStyle w:val="a4"/>
                <w:sz w:val="28"/>
                <w:szCs w:val="28"/>
              </w:rPr>
              <w:t>3 этап.</w:t>
            </w:r>
            <w:r w:rsidR="006459A1" w:rsidRPr="005D16D8">
              <w:rPr>
                <w:sz w:val="28"/>
                <w:szCs w:val="28"/>
              </w:rPr>
              <w:t xml:space="preserve"> Мотивация завершена.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519E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D16D8">
              <w:rPr>
                <w:rFonts w:ascii="Times New Roman" w:hAnsi="Times New Roman" w:cs="Times New Roman"/>
                <w:b/>
                <w:sz w:val="28"/>
                <w:szCs w:val="28"/>
              </w:rPr>
              <w:t>Высокий уровень мотивации учения необходим</w:t>
            </w:r>
            <w:r w:rsidRPr="005D16D8">
              <w:rPr>
                <w:rFonts w:ascii="Times New Roman" w:hAnsi="Times New Roman" w:cs="Times New Roman"/>
                <w:sz w:val="28"/>
                <w:szCs w:val="28"/>
              </w:rPr>
              <w:t xml:space="preserve"> для достижения успеха в учебе и в этом вклад мотивации в общую успешность деятельности школьника можно рассматривать наравне со способностями ученика. Иногда менее способный ученик, но имеющий высокий уровень мотивации может достичь более высоких результатов в учебе потому, что стремится к этому и уделяет учению больше времени и внимания. </w:t>
            </w:r>
          </w:p>
          <w:p w:rsidR="006459A1" w:rsidRPr="005D16D8" w:rsidRDefault="00B519ED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6459A1" w:rsidRPr="005D1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Факторы, влияющие на формирование положительной устойчивой мотивации</w:t>
            </w:r>
          </w:p>
          <w:p w:rsidR="006459A1" w:rsidRPr="005D16D8" w:rsidRDefault="006459A1" w:rsidP="005D16D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материала;</w:t>
            </w:r>
          </w:p>
          <w:p w:rsidR="006459A1" w:rsidRPr="005D16D8" w:rsidRDefault="006459A1" w:rsidP="005D16D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учебной деятельности;</w:t>
            </w:r>
          </w:p>
          <w:p w:rsidR="006459A1" w:rsidRPr="005D16D8" w:rsidRDefault="006459A1" w:rsidP="005D16D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Коллективные формы учебной деятельности;</w:t>
            </w:r>
          </w:p>
          <w:p w:rsidR="006459A1" w:rsidRPr="005D16D8" w:rsidRDefault="006459A1" w:rsidP="005D16D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учебной деятельности;</w:t>
            </w:r>
          </w:p>
          <w:p w:rsidR="006459A1" w:rsidRPr="005D16D8" w:rsidRDefault="006459A1" w:rsidP="005D16D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Стиль педагогической деятельности учителя.</w:t>
            </w:r>
          </w:p>
          <w:p w:rsidR="006459A1" w:rsidRPr="005D16D8" w:rsidRDefault="00B519ED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</w:t>
            </w:r>
            <w:r w:rsidR="006459A1" w:rsidRPr="005D1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Установки и действия педагога по формированию положительной мотивации учащихся к обучению:</w:t>
            </w:r>
          </w:p>
          <w:p w:rsidR="006459A1" w:rsidRPr="005D16D8" w:rsidRDefault="006459A1" w:rsidP="005D16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sz w:val="28"/>
                <w:szCs w:val="28"/>
              </w:rPr>
              <w:t>совместная с детьми работа по осмыслению и принятию цели предстоящей деятельности и постановке учебных задач;</w:t>
            </w:r>
          </w:p>
          <w:p w:rsidR="006459A1" w:rsidRPr="005D16D8" w:rsidRDefault="006459A1" w:rsidP="005D16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sz w:val="28"/>
                <w:szCs w:val="28"/>
              </w:rPr>
              <w:t>учет возрастных особенностей школьников;</w:t>
            </w:r>
          </w:p>
          <w:p w:rsidR="006459A1" w:rsidRPr="005D16D8" w:rsidRDefault="006459A1" w:rsidP="005D16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sz w:val="28"/>
                <w:szCs w:val="28"/>
              </w:rPr>
              <w:t>использование проблемных ситуаций, споров, дискуссий;</w:t>
            </w:r>
          </w:p>
          <w:p w:rsidR="006459A1" w:rsidRPr="005D16D8" w:rsidRDefault="006459A1" w:rsidP="005D16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sz w:val="28"/>
                <w:szCs w:val="28"/>
              </w:rPr>
              <w:t>нестандартная форма проведения уроков;</w:t>
            </w:r>
          </w:p>
          <w:p w:rsidR="006459A1" w:rsidRPr="005D16D8" w:rsidRDefault="006459A1" w:rsidP="005D16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sz w:val="28"/>
                <w:szCs w:val="28"/>
              </w:rPr>
              <w:t>создание атмосферы взаимопонимания и сотрудничества на уроке;</w:t>
            </w:r>
          </w:p>
          <w:p w:rsidR="006459A1" w:rsidRPr="005D16D8" w:rsidRDefault="006459A1" w:rsidP="005D16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sz w:val="28"/>
                <w:szCs w:val="28"/>
              </w:rPr>
              <w:t>использование групповых и индивидуальных форм организации уч</w:t>
            </w:r>
            <w:r w:rsidR="008B277F">
              <w:rPr>
                <w:rFonts w:ascii="Times New Roman" w:hAnsi="Times New Roman" w:cs="Times New Roman"/>
                <w:sz w:val="28"/>
                <w:szCs w:val="28"/>
              </w:rPr>
              <w:t>ебной деятельности и др.</w:t>
            </w:r>
          </w:p>
          <w:p w:rsidR="006459A1" w:rsidRPr="00B519ED" w:rsidRDefault="00B519ED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  </w:t>
            </w:r>
            <w:r w:rsidR="006459A1" w:rsidRPr="005D1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Приемы мотивации обучающихся, используемые учителем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эмоциональные: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sz w:val="28"/>
                <w:szCs w:val="28"/>
              </w:rPr>
              <w:t xml:space="preserve">   • </w:t>
            </w: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поощрение;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• порицание;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• учебно-познавательные игры;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• свободный выбор задания;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• создание ярких наглядно-образных представлений;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• удовлетворение желания быть значимой личностью.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познавательные: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• активизация познавательных интересов;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• создание проблемных ситуаций;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• опора на жизненный опыт обучающегося;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• выполнение творческих заданий;</w:t>
            </w:r>
          </w:p>
          <w:p w:rsidR="006459A1" w:rsidRPr="005D16D8" w:rsidRDefault="00E95366" w:rsidP="00E95366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459A1"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• экскурс в историю;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волевые:</w:t>
            </w:r>
          </w:p>
          <w:p w:rsidR="006459A1" w:rsidRPr="005D16D8" w:rsidRDefault="00E95366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459A1" w:rsidRPr="005D16D8">
              <w:rPr>
                <w:rFonts w:ascii="Times New Roman" w:hAnsi="Times New Roman" w:cs="Times New Roman"/>
                <w:sz w:val="28"/>
                <w:szCs w:val="28"/>
              </w:rPr>
              <w:t xml:space="preserve">• </w:t>
            </w:r>
            <w:r w:rsidR="006459A1"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предъявление учебных требований;</w:t>
            </w:r>
          </w:p>
          <w:p w:rsidR="006459A1" w:rsidRPr="005D16D8" w:rsidRDefault="00E95366" w:rsidP="00E953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6459A1"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• информирование об обязательных результатах обучения;</w:t>
            </w:r>
          </w:p>
          <w:p w:rsidR="006459A1" w:rsidRPr="005D16D8" w:rsidRDefault="00E95366" w:rsidP="00E953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6459A1"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• формирование ответственного отношения к учению;</w:t>
            </w:r>
          </w:p>
          <w:p w:rsidR="006459A1" w:rsidRPr="005D16D8" w:rsidRDefault="006459A1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социальные:</w:t>
            </w:r>
          </w:p>
          <w:p w:rsidR="006459A1" w:rsidRPr="005D16D8" w:rsidRDefault="00E95366" w:rsidP="00E95366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459A1"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• развитие желания быть полезным обществу;</w:t>
            </w:r>
          </w:p>
          <w:p w:rsidR="006459A1" w:rsidRPr="005D16D8" w:rsidRDefault="00E95366" w:rsidP="00E95366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459A1"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• сопереживание;</w:t>
            </w:r>
          </w:p>
          <w:p w:rsidR="006459A1" w:rsidRPr="005D16D8" w:rsidRDefault="00E95366" w:rsidP="00E95366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459A1"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• создание ситуации взаимопомощи;</w:t>
            </w:r>
          </w:p>
          <w:p w:rsidR="006459A1" w:rsidRPr="005D16D8" w:rsidRDefault="00E95366" w:rsidP="00E95366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459A1"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• поиск контактов и сотрудничества;</w:t>
            </w:r>
          </w:p>
          <w:p w:rsidR="006459A1" w:rsidRPr="005D16D8" w:rsidRDefault="00E95366" w:rsidP="00E95366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459A1"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• взаимопроверка и рецензирование;</w:t>
            </w:r>
          </w:p>
          <w:p w:rsidR="006459A1" w:rsidRPr="005D16D8" w:rsidRDefault="00E95366" w:rsidP="00E95366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459A1" w:rsidRPr="005D16D8">
              <w:rPr>
                <w:rFonts w:ascii="Times New Roman" w:hAnsi="Times New Roman" w:cs="Times New Roman"/>
                <w:bCs/>
                <w:sz w:val="28"/>
                <w:szCs w:val="28"/>
              </w:rPr>
              <w:t>• заинтересованность результатами коллективной работы.</w:t>
            </w:r>
          </w:p>
          <w:p w:rsidR="006459A1" w:rsidRPr="005D16D8" w:rsidRDefault="00B519ED" w:rsidP="005D1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6459A1" w:rsidRPr="005D16D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При соблюдении всех этих правил и принципов, можно достигнуть значительных успехов в  формировании положительной мотивации учащихся к обучению. </w:t>
            </w:r>
          </w:p>
          <w:p w:rsidR="006459A1" w:rsidRPr="005D16D8" w:rsidRDefault="00B519ED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459A1" w:rsidRPr="005D16D8">
              <w:rPr>
                <w:sz w:val="28"/>
                <w:szCs w:val="28"/>
              </w:rPr>
              <w:t>Необходимо повышения учебной мотивации посредством широкого внедрения в учебный процесс  активных форм обучения.</w:t>
            </w:r>
            <w:r w:rsidR="002147C2">
              <w:rPr>
                <w:sz w:val="28"/>
                <w:szCs w:val="28"/>
              </w:rPr>
              <w:t xml:space="preserve"> </w:t>
            </w:r>
            <w:r w:rsidR="006459A1" w:rsidRPr="005D16D8">
              <w:rPr>
                <w:sz w:val="28"/>
                <w:szCs w:val="28"/>
              </w:rPr>
              <w:t>Традиционные методы обучения,  уже не способны сформировать у учащихся умения и навыки, которые будут им необходимы в новых общественных отношениях. Упор делается не на пассивное заучивание информации или получение её из уст учителя, а на активное вхождение в проблему, требующее самостоятельных  усилий интеллекта. Исходя из этого, задача учителя не просто дать базовые знания обучающимся, но и направить их действия на самостоятельное освоение знаний. Современные педагогические технологии  при этом становятся мощным средством, позволяющим активизировать, каждого ученика в процессе изучения географии.</w:t>
            </w:r>
          </w:p>
          <w:p w:rsidR="006459A1" w:rsidRPr="005D16D8" w:rsidRDefault="002147C2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      </w:t>
            </w:r>
            <w:r w:rsidR="006459A1" w:rsidRPr="002147C2">
              <w:rPr>
                <w:rStyle w:val="a4"/>
                <w:sz w:val="28"/>
                <w:szCs w:val="28"/>
              </w:rPr>
              <w:t>Нестандартные уроки</w:t>
            </w:r>
            <w:r w:rsidR="005F0C73">
              <w:rPr>
                <w:rStyle w:val="a4"/>
                <w:sz w:val="28"/>
                <w:szCs w:val="28"/>
              </w:rPr>
              <w:t xml:space="preserve"> </w:t>
            </w:r>
            <w:r w:rsidR="008654CD">
              <w:rPr>
                <w:sz w:val="28"/>
                <w:szCs w:val="28"/>
              </w:rPr>
              <w:t>–</w:t>
            </w:r>
            <w:r w:rsidR="005F0C73">
              <w:rPr>
                <w:sz w:val="28"/>
                <w:szCs w:val="28"/>
              </w:rPr>
              <w:t xml:space="preserve">  </w:t>
            </w:r>
            <w:r w:rsidR="006459A1" w:rsidRPr="005D16D8">
              <w:rPr>
                <w:sz w:val="28"/>
                <w:szCs w:val="28"/>
              </w:rPr>
              <w:t>один из наиболее эффективных пу</w:t>
            </w:r>
            <w:r w:rsidR="008B277F">
              <w:rPr>
                <w:sz w:val="28"/>
                <w:szCs w:val="28"/>
              </w:rPr>
              <w:t xml:space="preserve">тей формирования умения учиться. </w:t>
            </w:r>
            <w:r w:rsidR="006459A1" w:rsidRPr="005D16D8">
              <w:rPr>
                <w:sz w:val="28"/>
                <w:szCs w:val="28"/>
              </w:rPr>
              <w:t xml:space="preserve">При изучении географии  ученикам предлагаются  разнообразные творческие задания, которые развивают творческую активность. Это ребусы,  головоломки, каламбуры, кроссворды, чайнворды. Убеждаешься, что,  если детям предложить что-то новое, необычное, они раскрепощаются, становятся целеустремленными, изобретательными. У них </w:t>
            </w:r>
            <w:r w:rsidR="006459A1" w:rsidRPr="005D16D8">
              <w:rPr>
                <w:sz w:val="28"/>
                <w:szCs w:val="28"/>
              </w:rPr>
              <w:lastRenderedPageBreak/>
              <w:t>появляется стремление самим составлять такие задания, а затем их выполнять.</w:t>
            </w:r>
          </w:p>
          <w:p w:rsidR="006459A1" w:rsidRPr="005D16D8" w:rsidRDefault="00B84B04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459A1" w:rsidRPr="005D16D8">
              <w:rPr>
                <w:sz w:val="28"/>
                <w:szCs w:val="28"/>
              </w:rPr>
              <w:t xml:space="preserve">Повышать учебную  мотивацию, активизировать познавательную деятельность, углублять свои знания по предмету, дополнительно тренироваться в их творческом применении позволяют и </w:t>
            </w:r>
            <w:r w:rsidR="006459A1" w:rsidRPr="008B277F">
              <w:rPr>
                <w:i/>
                <w:sz w:val="28"/>
                <w:szCs w:val="28"/>
              </w:rPr>
              <w:t>занятия во внеурочное время</w:t>
            </w:r>
            <w:r w:rsidR="006459A1" w:rsidRPr="005D16D8">
              <w:rPr>
                <w:sz w:val="28"/>
                <w:szCs w:val="28"/>
              </w:rPr>
              <w:t xml:space="preserve">. </w:t>
            </w:r>
          </w:p>
          <w:p w:rsidR="006459A1" w:rsidRPr="005D16D8" w:rsidRDefault="00B84B04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459A1" w:rsidRPr="005D16D8">
              <w:rPr>
                <w:sz w:val="28"/>
                <w:szCs w:val="28"/>
              </w:rPr>
              <w:t xml:space="preserve">Особое место среди  организационных форм обучения географии  занимают </w:t>
            </w:r>
            <w:r w:rsidR="006459A1" w:rsidRPr="00B84B04">
              <w:rPr>
                <w:rStyle w:val="a4"/>
                <w:sz w:val="28"/>
                <w:szCs w:val="28"/>
              </w:rPr>
              <w:t xml:space="preserve">экскурсии и практические работы на местности. </w:t>
            </w:r>
            <w:r w:rsidR="006459A1" w:rsidRPr="005D16D8">
              <w:rPr>
                <w:sz w:val="28"/>
                <w:szCs w:val="28"/>
              </w:rPr>
              <w:t xml:space="preserve">Учебные экскурсии и </w:t>
            </w:r>
            <w:r w:rsidR="008B277F" w:rsidRPr="005D16D8">
              <w:rPr>
                <w:sz w:val="28"/>
                <w:szCs w:val="28"/>
              </w:rPr>
              <w:t>походы,</w:t>
            </w:r>
            <w:r w:rsidR="006459A1" w:rsidRPr="005D16D8">
              <w:rPr>
                <w:sz w:val="28"/>
                <w:szCs w:val="28"/>
              </w:rPr>
              <w:t xml:space="preserve"> неоспоримые помощники в изучении географии так как – формируют стойкий интерес к предмету.</w:t>
            </w:r>
          </w:p>
          <w:p w:rsidR="006459A1" w:rsidRPr="005D16D8" w:rsidRDefault="00DF1D76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459A1" w:rsidRPr="005D16D8">
              <w:rPr>
                <w:sz w:val="28"/>
                <w:szCs w:val="28"/>
              </w:rPr>
              <w:t xml:space="preserve">География – это, пожалуй, один из немногих предметов, который охватывает широкий спектр вопросов эколого-краеведческого характера, осуществляя интегративные связи, поэтому обладает громадным развивающим потенциалом. Регулярное использование на уроках географии  системы разнообразных способов и приемов, направленных на повышение мотивации, развитие познавательных возможностей и способностей,   расширяет географический кругозор школьников, повышает качество  географической подготовки, позволяет учащимся более уверенно ориентироваться в закономерностях окружающей их действительности и активнее использовать географические знания на практике в повседневной жизни. </w:t>
            </w:r>
          </w:p>
          <w:p w:rsidR="006459A1" w:rsidRPr="005D16D8" w:rsidRDefault="00DF1D76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459A1" w:rsidRPr="005D16D8">
              <w:rPr>
                <w:sz w:val="28"/>
                <w:szCs w:val="28"/>
              </w:rPr>
              <w:t xml:space="preserve">Таким образом, применение активных форм обучения можно считать одним из основных путей, способствующих  повышению   мотивации  учащихся  к изучению географии. </w:t>
            </w:r>
          </w:p>
          <w:p w:rsidR="006459A1" w:rsidRPr="005D16D8" w:rsidRDefault="006459A1" w:rsidP="005D16D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6459A1" w:rsidRPr="005D16D8" w:rsidRDefault="006459A1" w:rsidP="005D16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72E" w:rsidRDefault="0062672E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73" w:rsidRDefault="005F0C73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73" w:rsidRDefault="005F0C73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73" w:rsidRDefault="005F0C73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73" w:rsidRDefault="005F0C73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73" w:rsidRDefault="005F0C73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73" w:rsidRDefault="005F0C73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73" w:rsidRDefault="005F0C73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73" w:rsidRDefault="005F0C73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73" w:rsidRDefault="005F0C73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73" w:rsidRDefault="005F0C73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73" w:rsidRDefault="005F0C73" w:rsidP="00672ED9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5F0C73" w:rsidSect="00626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36D35"/>
    <w:multiLevelType w:val="hybridMultilevel"/>
    <w:tmpl w:val="C5586818"/>
    <w:lvl w:ilvl="0" w:tplc="DE7AAC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0E4A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4BE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EA76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48F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7267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143C4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E4D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EEEA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D45A4"/>
    <w:multiLevelType w:val="hybridMultilevel"/>
    <w:tmpl w:val="C2003652"/>
    <w:lvl w:ilvl="0" w:tplc="475CE3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582054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8ABCF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F9107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9A181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D21066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CA781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D37E35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EA86B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2">
    <w:nsid w:val="27883891"/>
    <w:multiLevelType w:val="multilevel"/>
    <w:tmpl w:val="81A63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2ED9"/>
    <w:rsid w:val="00004683"/>
    <w:rsid w:val="00086F91"/>
    <w:rsid w:val="001433C5"/>
    <w:rsid w:val="001A4AD3"/>
    <w:rsid w:val="001A7005"/>
    <w:rsid w:val="001C01F9"/>
    <w:rsid w:val="002013E1"/>
    <w:rsid w:val="002147C2"/>
    <w:rsid w:val="00243974"/>
    <w:rsid w:val="00243C47"/>
    <w:rsid w:val="003355F1"/>
    <w:rsid w:val="00374DD3"/>
    <w:rsid w:val="00404E28"/>
    <w:rsid w:val="004E4E58"/>
    <w:rsid w:val="004F05FD"/>
    <w:rsid w:val="005907FC"/>
    <w:rsid w:val="005D16D8"/>
    <w:rsid w:val="005F0C73"/>
    <w:rsid w:val="0062672E"/>
    <w:rsid w:val="00626E6A"/>
    <w:rsid w:val="006459A1"/>
    <w:rsid w:val="00672ED9"/>
    <w:rsid w:val="006C49ED"/>
    <w:rsid w:val="007C23E5"/>
    <w:rsid w:val="00854335"/>
    <w:rsid w:val="008654CD"/>
    <w:rsid w:val="008A45C4"/>
    <w:rsid w:val="008B277F"/>
    <w:rsid w:val="008C014D"/>
    <w:rsid w:val="008E79C4"/>
    <w:rsid w:val="008E7CAA"/>
    <w:rsid w:val="00AB0E66"/>
    <w:rsid w:val="00AF2944"/>
    <w:rsid w:val="00B519ED"/>
    <w:rsid w:val="00B84B04"/>
    <w:rsid w:val="00C6239E"/>
    <w:rsid w:val="00D70016"/>
    <w:rsid w:val="00DF1D76"/>
    <w:rsid w:val="00E34060"/>
    <w:rsid w:val="00E95366"/>
    <w:rsid w:val="00ED67A1"/>
    <w:rsid w:val="00FE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45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6459A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9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07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A76B-B058-455E-B41E-514E8F9C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000000</cp:lastModifiedBy>
  <cp:revision>22</cp:revision>
  <cp:lastPrinted>2019-01-30T09:05:00Z</cp:lastPrinted>
  <dcterms:created xsi:type="dcterms:W3CDTF">2017-01-21T16:01:00Z</dcterms:created>
  <dcterms:modified xsi:type="dcterms:W3CDTF">2024-11-04T21:19:00Z</dcterms:modified>
</cp:coreProperties>
</file>